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FFF6A" w14:textId="77777777" w:rsidR="00A9527D" w:rsidRPr="004565A0" w:rsidRDefault="00A9527D" w:rsidP="00A9527D">
      <w:pPr>
        <w:spacing w:line="240" w:lineRule="auto"/>
        <w:jc w:val="right"/>
        <w:rPr>
          <w:rFonts w:ascii="Corbel" w:hAnsi="Corbel"/>
          <w:bCs/>
          <w:i/>
        </w:rPr>
      </w:pPr>
      <w:r w:rsidRPr="004565A0">
        <w:rPr>
          <w:rFonts w:ascii="Corbel" w:hAnsi="Corbel"/>
          <w:bCs/>
          <w:i/>
        </w:rPr>
        <w:t>Załącznik nr 1.5 do Zarządzenia Rektora UR  nr 12/2019</w:t>
      </w:r>
    </w:p>
    <w:p w14:paraId="4270A43E" w14:textId="77777777" w:rsidR="00000AF0" w:rsidRPr="004565A0" w:rsidRDefault="00000AF0" w:rsidP="00000AF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65A0">
        <w:rPr>
          <w:rFonts w:ascii="Corbel" w:hAnsi="Corbel"/>
          <w:b/>
          <w:smallCaps/>
          <w:sz w:val="24"/>
          <w:szCs w:val="24"/>
        </w:rPr>
        <w:t>SYLABUS</w:t>
      </w:r>
    </w:p>
    <w:p w14:paraId="7659B0DE" w14:textId="22B402D5" w:rsidR="00000AF0" w:rsidRPr="004565A0" w:rsidRDefault="00000AF0" w:rsidP="00000AF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65A0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793692" w:rsidRPr="00793692">
        <w:rPr>
          <w:rFonts w:ascii="Corbel" w:hAnsi="Corbel"/>
          <w:b/>
          <w:smallCaps/>
          <w:sz w:val="24"/>
          <w:szCs w:val="24"/>
        </w:rPr>
        <w:t>2020/2021-2024/2025</w:t>
      </w:r>
    </w:p>
    <w:p w14:paraId="69E32663" w14:textId="66EA214B" w:rsidR="00000AF0" w:rsidRDefault="00000AF0" w:rsidP="004565A0">
      <w:pPr>
        <w:spacing w:after="0" w:line="240" w:lineRule="exact"/>
        <w:ind w:left="4320" w:firstLine="720"/>
        <w:jc w:val="both"/>
        <w:rPr>
          <w:rFonts w:ascii="Corbel" w:hAnsi="Corbel"/>
          <w:sz w:val="24"/>
          <w:szCs w:val="24"/>
        </w:rPr>
      </w:pPr>
      <w:r w:rsidRPr="004565A0">
        <w:rPr>
          <w:rFonts w:ascii="Corbel" w:hAnsi="Corbel"/>
          <w:i/>
          <w:sz w:val="24"/>
          <w:szCs w:val="24"/>
        </w:rPr>
        <w:t xml:space="preserve"> (skrajne daty</w:t>
      </w:r>
      <w:r w:rsidRPr="004565A0">
        <w:rPr>
          <w:rFonts w:ascii="Corbel" w:hAnsi="Corbel"/>
          <w:sz w:val="24"/>
          <w:szCs w:val="24"/>
        </w:rPr>
        <w:t>)</w:t>
      </w:r>
    </w:p>
    <w:p w14:paraId="3F0C2B50" w14:textId="77777777" w:rsidR="004565A0" w:rsidRPr="004565A0" w:rsidRDefault="004565A0" w:rsidP="004565A0">
      <w:pPr>
        <w:spacing w:after="0" w:line="240" w:lineRule="exact"/>
        <w:ind w:left="4320" w:firstLine="720"/>
        <w:jc w:val="both"/>
        <w:rPr>
          <w:rFonts w:ascii="Corbel" w:hAnsi="Corbel"/>
          <w:sz w:val="24"/>
          <w:szCs w:val="24"/>
        </w:rPr>
      </w:pPr>
    </w:p>
    <w:p w14:paraId="180DDD29" w14:textId="480572D2" w:rsidR="004565A0" w:rsidRDefault="00000AF0" w:rsidP="00000AF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565A0">
        <w:rPr>
          <w:rFonts w:ascii="Corbel" w:hAnsi="Corbel"/>
          <w:sz w:val="24"/>
          <w:szCs w:val="24"/>
        </w:rPr>
        <w:t xml:space="preserve">Rok akademicki </w:t>
      </w:r>
      <w:r w:rsidR="00793692">
        <w:rPr>
          <w:rFonts w:ascii="Corbel" w:hAnsi="Corbel"/>
          <w:sz w:val="24"/>
          <w:szCs w:val="24"/>
        </w:rPr>
        <w:t>2021/2022</w:t>
      </w:r>
    </w:p>
    <w:p w14:paraId="1412C38D" w14:textId="77777777" w:rsidR="00170799" w:rsidRPr="004565A0" w:rsidRDefault="00170799" w:rsidP="00000AF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562CE13" w14:textId="77777777" w:rsidR="00A9527D" w:rsidRPr="004565A0" w:rsidRDefault="00A9527D" w:rsidP="00A9527D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color w:val="0070C0"/>
          <w:sz w:val="22"/>
        </w:rPr>
      </w:pPr>
      <w:r w:rsidRPr="004565A0">
        <w:rPr>
          <w:rFonts w:ascii="Corbel" w:hAnsi="Corbel"/>
          <w:sz w:val="22"/>
        </w:rPr>
        <w:t xml:space="preserve">Podstawowe informacje o przedmiocie </w:t>
      </w:r>
    </w:p>
    <w:tbl>
      <w:tblPr>
        <w:tblW w:w="83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699"/>
      </w:tblGrid>
      <w:tr w:rsidR="00A9527D" w:rsidRPr="004565A0" w14:paraId="2CA8D902" w14:textId="77777777" w:rsidTr="004565A0">
        <w:tc>
          <w:tcPr>
            <w:tcW w:w="2694" w:type="dxa"/>
            <w:vAlign w:val="center"/>
          </w:tcPr>
          <w:p w14:paraId="7309B1A8" w14:textId="3E2EDC1D" w:rsidR="00A9527D" w:rsidRPr="004565A0" w:rsidRDefault="00A9527D" w:rsidP="00A9527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5699" w:type="dxa"/>
            <w:vAlign w:val="center"/>
          </w:tcPr>
          <w:p w14:paraId="55F17F2E" w14:textId="77777777" w:rsidR="00A9527D" w:rsidRPr="004565A0" w:rsidRDefault="00A9527D" w:rsidP="00A9527D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4565A0">
              <w:rPr>
                <w:rFonts w:ascii="Corbel" w:hAnsi="Corbel"/>
                <w:color w:val="auto"/>
                <w:sz w:val="22"/>
              </w:rPr>
              <w:t xml:space="preserve">Prawo partii politycznych </w:t>
            </w:r>
          </w:p>
        </w:tc>
      </w:tr>
      <w:tr w:rsidR="00A9527D" w:rsidRPr="004565A0" w14:paraId="30EB143D" w14:textId="77777777" w:rsidTr="004565A0">
        <w:tc>
          <w:tcPr>
            <w:tcW w:w="2694" w:type="dxa"/>
            <w:vAlign w:val="center"/>
          </w:tcPr>
          <w:p w14:paraId="6499FEA3" w14:textId="505E9150" w:rsidR="00A9527D" w:rsidRPr="004565A0" w:rsidRDefault="00A9527D" w:rsidP="00A9527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5699" w:type="dxa"/>
          </w:tcPr>
          <w:p w14:paraId="02CA960D" w14:textId="15A5EEE4" w:rsidR="00A9527D" w:rsidRPr="004565A0" w:rsidRDefault="003D47D5" w:rsidP="00A9527D">
            <w:pPr>
              <w:spacing w:after="0" w:line="240" w:lineRule="auto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 xml:space="preserve">PRA </w:t>
            </w:r>
            <w:r w:rsidR="004565A0">
              <w:rPr>
                <w:rFonts w:ascii="Corbel" w:hAnsi="Corbel"/>
              </w:rPr>
              <w:t>21</w:t>
            </w:r>
          </w:p>
        </w:tc>
      </w:tr>
      <w:tr w:rsidR="00A9527D" w:rsidRPr="004565A0" w14:paraId="7E0985B3" w14:textId="77777777" w:rsidTr="004565A0">
        <w:tc>
          <w:tcPr>
            <w:tcW w:w="2694" w:type="dxa"/>
            <w:vAlign w:val="center"/>
          </w:tcPr>
          <w:p w14:paraId="457445BF" w14:textId="2679C1F0" w:rsidR="00A9527D" w:rsidRPr="004565A0" w:rsidRDefault="00A9527D" w:rsidP="00A9527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5699" w:type="dxa"/>
            <w:vAlign w:val="center"/>
          </w:tcPr>
          <w:p w14:paraId="18A49C36" w14:textId="77777777" w:rsidR="00A9527D" w:rsidRPr="004565A0" w:rsidRDefault="00A9527D" w:rsidP="00A9527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4565A0" w:rsidRPr="004565A0" w14:paraId="7D53467A" w14:textId="77777777" w:rsidTr="004565A0">
        <w:tc>
          <w:tcPr>
            <w:tcW w:w="2694" w:type="dxa"/>
            <w:vAlign w:val="center"/>
          </w:tcPr>
          <w:p w14:paraId="4E5B2C2C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5699" w:type="dxa"/>
            <w:vAlign w:val="center"/>
          </w:tcPr>
          <w:p w14:paraId="1ABA6F79" w14:textId="241BE3A4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4565A0" w:rsidRPr="004565A0" w14:paraId="726D3F05" w14:textId="77777777" w:rsidTr="004565A0">
        <w:tc>
          <w:tcPr>
            <w:tcW w:w="2694" w:type="dxa"/>
            <w:vAlign w:val="center"/>
          </w:tcPr>
          <w:p w14:paraId="7EC3A822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5699" w:type="dxa"/>
            <w:vAlign w:val="center"/>
          </w:tcPr>
          <w:p w14:paraId="33161D42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4565A0" w:rsidRPr="004565A0" w14:paraId="44EB1056" w14:textId="77777777" w:rsidTr="004565A0">
        <w:tc>
          <w:tcPr>
            <w:tcW w:w="2694" w:type="dxa"/>
            <w:vAlign w:val="center"/>
          </w:tcPr>
          <w:p w14:paraId="64179F0C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5699" w:type="dxa"/>
            <w:vAlign w:val="center"/>
          </w:tcPr>
          <w:p w14:paraId="793D6F7D" w14:textId="4000EF2F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4565A0" w:rsidRPr="004565A0" w14:paraId="61FE351C" w14:textId="77777777" w:rsidTr="004565A0">
        <w:tc>
          <w:tcPr>
            <w:tcW w:w="2694" w:type="dxa"/>
            <w:vAlign w:val="center"/>
          </w:tcPr>
          <w:p w14:paraId="08DE8BE3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5699" w:type="dxa"/>
            <w:vAlign w:val="center"/>
          </w:tcPr>
          <w:p w14:paraId="5CA9325E" w14:textId="4AED62F0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4565A0" w:rsidRPr="004565A0" w14:paraId="35E1CF05" w14:textId="77777777" w:rsidTr="004565A0">
        <w:tc>
          <w:tcPr>
            <w:tcW w:w="2694" w:type="dxa"/>
            <w:vAlign w:val="center"/>
          </w:tcPr>
          <w:p w14:paraId="704861C3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5699" w:type="dxa"/>
            <w:vAlign w:val="center"/>
          </w:tcPr>
          <w:p w14:paraId="23DB79F1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4565A0" w:rsidRPr="004565A0" w14:paraId="5DD62A11" w14:textId="77777777" w:rsidTr="004565A0">
        <w:tc>
          <w:tcPr>
            <w:tcW w:w="2694" w:type="dxa"/>
            <w:vAlign w:val="center"/>
          </w:tcPr>
          <w:p w14:paraId="32CFBCB2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5699" w:type="dxa"/>
            <w:vAlign w:val="center"/>
          </w:tcPr>
          <w:p w14:paraId="6686D63F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4565A0">
              <w:rPr>
                <w:rFonts w:ascii="Corbel" w:hAnsi="Corbel"/>
                <w:b w:val="0"/>
                <w:sz w:val="22"/>
              </w:rPr>
              <w:t>II</w:t>
            </w:r>
            <w:r w:rsidRPr="004565A0">
              <w:rPr>
                <w:rFonts w:ascii="Corbel" w:hAnsi="Corbel"/>
                <w:b w:val="0"/>
                <w:color w:val="auto"/>
                <w:sz w:val="22"/>
              </w:rPr>
              <w:t>, semestr III</w:t>
            </w:r>
          </w:p>
        </w:tc>
      </w:tr>
      <w:tr w:rsidR="004565A0" w:rsidRPr="004565A0" w14:paraId="0722219E" w14:textId="77777777" w:rsidTr="004565A0">
        <w:tc>
          <w:tcPr>
            <w:tcW w:w="2694" w:type="dxa"/>
            <w:vAlign w:val="center"/>
          </w:tcPr>
          <w:p w14:paraId="7C18BFB0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5699" w:type="dxa"/>
            <w:vAlign w:val="center"/>
          </w:tcPr>
          <w:p w14:paraId="5C7ECA42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4565A0" w:rsidRPr="004565A0" w14:paraId="771DA78C" w14:textId="77777777" w:rsidTr="004565A0">
        <w:tc>
          <w:tcPr>
            <w:tcW w:w="2694" w:type="dxa"/>
            <w:vAlign w:val="center"/>
          </w:tcPr>
          <w:p w14:paraId="4370637E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5699" w:type="dxa"/>
            <w:vAlign w:val="center"/>
          </w:tcPr>
          <w:p w14:paraId="49A5C259" w14:textId="4B588B0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dr hab. Radosław Grabowski, prof. UR</w:t>
            </w:r>
          </w:p>
        </w:tc>
      </w:tr>
      <w:tr w:rsidR="004565A0" w:rsidRPr="004565A0" w14:paraId="358BD73C" w14:textId="77777777" w:rsidTr="004565A0">
        <w:tc>
          <w:tcPr>
            <w:tcW w:w="2694" w:type="dxa"/>
            <w:vAlign w:val="center"/>
          </w:tcPr>
          <w:p w14:paraId="47B1902F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5699" w:type="dxa"/>
            <w:vAlign w:val="center"/>
          </w:tcPr>
          <w:p w14:paraId="01F52B54" w14:textId="03C84A61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dr hab. Beata Stępień-Załucka, prof. UR</w:t>
            </w:r>
          </w:p>
        </w:tc>
      </w:tr>
    </w:tbl>
    <w:p w14:paraId="50CCE899" w14:textId="2CBBB141" w:rsidR="00A9527D" w:rsidRPr="004565A0" w:rsidRDefault="00A9527D" w:rsidP="00A9527D">
      <w:pPr>
        <w:pStyle w:val="Podpunkty"/>
        <w:ind w:left="0"/>
        <w:rPr>
          <w:rFonts w:ascii="Corbel" w:hAnsi="Corbel"/>
          <w:sz w:val="22"/>
          <w:szCs w:val="22"/>
          <w:lang w:val="pl-PL"/>
        </w:rPr>
      </w:pPr>
      <w:r w:rsidRPr="004565A0">
        <w:rPr>
          <w:rFonts w:ascii="Corbel" w:hAnsi="Corbel"/>
          <w:sz w:val="22"/>
          <w:szCs w:val="22"/>
        </w:rPr>
        <w:t xml:space="preserve">* </w:t>
      </w:r>
      <w:r w:rsidRPr="004565A0">
        <w:rPr>
          <w:rFonts w:ascii="Corbel" w:hAnsi="Corbel"/>
          <w:i/>
          <w:sz w:val="22"/>
          <w:szCs w:val="22"/>
        </w:rPr>
        <w:t xml:space="preserve">- </w:t>
      </w:r>
      <w:r w:rsidRPr="004565A0">
        <w:rPr>
          <w:rFonts w:ascii="Corbel" w:hAnsi="Corbel"/>
          <w:b w:val="0"/>
          <w:i/>
          <w:sz w:val="22"/>
          <w:szCs w:val="22"/>
        </w:rPr>
        <w:t xml:space="preserve">zgodnie z ustaleniami </w:t>
      </w:r>
      <w:r w:rsidR="004565A0">
        <w:rPr>
          <w:rFonts w:ascii="Corbel" w:hAnsi="Corbel"/>
          <w:b w:val="0"/>
          <w:i/>
          <w:sz w:val="22"/>
          <w:szCs w:val="22"/>
          <w:lang w:val="pl-PL"/>
        </w:rPr>
        <w:t xml:space="preserve">w Jednostce </w:t>
      </w:r>
    </w:p>
    <w:p w14:paraId="60041138" w14:textId="77777777" w:rsidR="00A9527D" w:rsidRPr="004565A0" w:rsidRDefault="00A9527D" w:rsidP="00A9527D">
      <w:pPr>
        <w:pStyle w:val="Podpunkty"/>
        <w:ind w:left="0"/>
        <w:rPr>
          <w:rFonts w:ascii="Corbel" w:hAnsi="Corbel"/>
          <w:sz w:val="22"/>
          <w:szCs w:val="22"/>
        </w:rPr>
      </w:pPr>
    </w:p>
    <w:p w14:paraId="171570CE" w14:textId="77777777" w:rsidR="00A9527D" w:rsidRPr="004565A0" w:rsidRDefault="00A9527D" w:rsidP="00A952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4565A0">
        <w:rPr>
          <w:rFonts w:ascii="Corbel" w:eastAsia="Times New Roman" w:hAnsi="Corbel"/>
          <w:b/>
          <w:lang w:eastAsia="pl-PL"/>
        </w:rPr>
        <w:t xml:space="preserve">1.1.Formy zajęć dydaktycznych, wymiar godzin i punktów ECTS </w:t>
      </w:r>
    </w:p>
    <w:p w14:paraId="2C95520C" w14:textId="77777777" w:rsidR="00A9527D" w:rsidRPr="004565A0" w:rsidRDefault="00A9527D" w:rsidP="00A952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810"/>
        <w:gridCol w:w="659"/>
        <w:gridCol w:w="820"/>
        <w:gridCol w:w="694"/>
        <w:gridCol w:w="743"/>
        <w:gridCol w:w="596"/>
        <w:gridCol w:w="841"/>
        <w:gridCol w:w="1007"/>
        <w:gridCol w:w="1117"/>
      </w:tblGrid>
      <w:tr w:rsidR="00A9527D" w:rsidRPr="004565A0" w14:paraId="5AE71692" w14:textId="77777777" w:rsidTr="00A9527D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6D93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Semestr</w:t>
            </w:r>
          </w:p>
          <w:p w14:paraId="086D8ABB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D1D1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565A0">
              <w:rPr>
                <w:rFonts w:ascii="Corbel" w:hAnsi="Corbel"/>
              </w:rPr>
              <w:t>Wykł</w:t>
            </w:r>
            <w:proofErr w:type="spellEnd"/>
            <w:r w:rsidRPr="004565A0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2D5E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Ćw.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6575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565A0">
              <w:rPr>
                <w:rFonts w:ascii="Corbel" w:hAnsi="Corbel"/>
              </w:rPr>
              <w:t>Konw</w:t>
            </w:r>
            <w:proofErr w:type="spellEnd"/>
            <w:r w:rsidRPr="004565A0">
              <w:rPr>
                <w:rFonts w:ascii="Corbel" w:hAnsi="Corbel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3283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Lab.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B2EA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565A0">
              <w:rPr>
                <w:rFonts w:ascii="Corbel" w:hAnsi="Corbel"/>
              </w:rPr>
              <w:t>Sem</w:t>
            </w:r>
            <w:proofErr w:type="spellEnd"/>
            <w:r w:rsidRPr="004565A0">
              <w:rPr>
                <w:rFonts w:ascii="Corbel" w:hAnsi="Corbel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A76D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FA81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565A0">
              <w:rPr>
                <w:rFonts w:ascii="Corbel" w:hAnsi="Corbel"/>
              </w:rPr>
              <w:t>Prakt</w:t>
            </w:r>
            <w:proofErr w:type="spellEnd"/>
            <w:r w:rsidRPr="004565A0">
              <w:rPr>
                <w:rFonts w:ascii="Corbel" w:hAnsi="Corbel"/>
              </w:rPr>
              <w:t>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1502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Inne (jakie?)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C804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Liczba pkt. ECTS</w:t>
            </w:r>
          </w:p>
        </w:tc>
      </w:tr>
      <w:tr w:rsidR="00A9527D" w:rsidRPr="004565A0" w14:paraId="72A1F811" w14:textId="77777777" w:rsidTr="00A9527D">
        <w:trPr>
          <w:trHeight w:val="453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C610" w14:textId="4815E877" w:rsidR="00A9527D" w:rsidRPr="004565A0" w:rsidRDefault="004565A0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III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4AA7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4565A0">
              <w:rPr>
                <w:rFonts w:ascii="Corbel" w:eastAsia="Times New Roman" w:hAnsi="Corbel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9F70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836C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AA1D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F940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B024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2F25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6A1E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EC45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lang w:eastAsia="pl-PL"/>
              </w:rPr>
            </w:pPr>
            <w:r w:rsidRPr="004565A0">
              <w:rPr>
                <w:rFonts w:ascii="Corbel" w:eastAsia="Times New Roman" w:hAnsi="Corbel"/>
                <w:b/>
                <w:lang w:eastAsia="pl-PL"/>
              </w:rPr>
              <w:t>4</w:t>
            </w:r>
          </w:p>
        </w:tc>
      </w:tr>
    </w:tbl>
    <w:p w14:paraId="5AF278D0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311AA37" w14:textId="77777777" w:rsidR="00A9527D" w:rsidRPr="004565A0" w:rsidRDefault="00A9527D" w:rsidP="00A9527D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Sposób realizacji zajęć  </w:t>
      </w:r>
    </w:p>
    <w:p w14:paraId="77BBD3F9" w14:textId="77777777" w:rsidR="00A9527D" w:rsidRPr="004565A0" w:rsidRDefault="00A9527D" w:rsidP="00A9527D">
      <w:pPr>
        <w:pStyle w:val="Punktygwne"/>
        <w:spacing w:before="0" w:after="0"/>
        <w:ind w:left="795"/>
        <w:rPr>
          <w:rFonts w:ascii="Corbel" w:hAnsi="Corbel"/>
          <w:b w:val="0"/>
          <w:smallCaps w:val="0"/>
          <w:sz w:val="22"/>
        </w:rPr>
      </w:pPr>
    </w:p>
    <w:p w14:paraId="7BBFE90C" w14:textId="0C53FC2E" w:rsidR="00A9527D" w:rsidRPr="004565A0" w:rsidRDefault="00077A71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eastAsia="MS Gothic" w:hAnsi="Corbel" w:cs="Segoe UI Symbol"/>
          <w:b w:val="0"/>
          <w:sz w:val="22"/>
        </w:rPr>
        <w:t>x</w:t>
      </w:r>
      <w:r w:rsidR="00000AF0" w:rsidRPr="004565A0">
        <w:rPr>
          <w:rFonts w:ascii="Corbel" w:eastAsia="MS Gothic" w:hAnsi="Corbel"/>
          <w:b w:val="0"/>
          <w:sz w:val="22"/>
        </w:rPr>
        <w:t xml:space="preserve"> </w:t>
      </w:r>
      <w:r w:rsidR="00A9527D" w:rsidRPr="004565A0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0C5C594A" w14:textId="02EC35A7" w:rsidR="00A9527D" w:rsidRPr="004565A0" w:rsidRDefault="00000AF0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eastAsia="MS Gothic" w:hAnsi="Corbel" w:cs="Segoe UI Symbol"/>
          <w:b w:val="0"/>
          <w:sz w:val="22"/>
        </w:rPr>
        <w:t xml:space="preserve">x </w:t>
      </w:r>
      <w:r w:rsidR="00A9527D" w:rsidRPr="004565A0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3AD30735" w14:textId="77777777" w:rsidR="00887865" w:rsidRPr="004565A0" w:rsidRDefault="00887865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0B5D6E8" w14:textId="0DADAC61" w:rsidR="00D3497B" w:rsidRPr="004565A0" w:rsidRDefault="00D3497B" w:rsidP="00D3497B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Wykład informacyjny, elementy prezentacji </w:t>
      </w:r>
      <w:r w:rsidR="00077A71" w:rsidRPr="004565A0">
        <w:rPr>
          <w:rFonts w:ascii="Corbel" w:hAnsi="Corbel"/>
          <w:b w:val="0"/>
          <w:smallCaps w:val="0"/>
          <w:sz w:val="22"/>
        </w:rPr>
        <w:t>multimedialnej</w:t>
      </w:r>
      <w:r w:rsidRPr="004565A0">
        <w:rPr>
          <w:rFonts w:ascii="Corbel" w:hAnsi="Corbel"/>
          <w:b w:val="0"/>
          <w:smallCaps w:val="0"/>
          <w:sz w:val="22"/>
        </w:rPr>
        <w:t xml:space="preserve">, prezentacja studencka </w:t>
      </w:r>
    </w:p>
    <w:p w14:paraId="3B803674" w14:textId="77777777" w:rsidR="00D3497B" w:rsidRPr="004565A0" w:rsidRDefault="00D3497B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DDA1CF6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395E23B" w14:textId="77777777" w:rsidR="00A9527D" w:rsidRPr="004565A0" w:rsidRDefault="00A9527D" w:rsidP="00A9527D">
      <w:pPr>
        <w:pStyle w:val="Punktygwne"/>
        <w:spacing w:before="0" w:after="0"/>
        <w:ind w:firstLine="284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1.3. Forma zaliczenia przedmiotu </w:t>
      </w:r>
      <w:r w:rsidRPr="004565A0">
        <w:rPr>
          <w:rFonts w:ascii="Corbel" w:hAnsi="Corbel"/>
          <w:b w:val="0"/>
          <w:smallCaps w:val="0"/>
          <w:sz w:val="22"/>
        </w:rPr>
        <w:t xml:space="preserve">( z toku) </w:t>
      </w:r>
      <w:r w:rsidRPr="004565A0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Pr="004565A0">
        <w:rPr>
          <w:rFonts w:ascii="Corbel" w:hAnsi="Corbel"/>
          <w:b w:val="0"/>
          <w:smallCaps w:val="0"/>
          <w:sz w:val="22"/>
        </w:rPr>
        <w:t>)</w:t>
      </w:r>
    </w:p>
    <w:p w14:paraId="6814DB9B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339B1EA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>Wykłady:</w:t>
      </w:r>
    </w:p>
    <w:p w14:paraId="576B0100" w14:textId="659FB05E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Forma zaliczenia: </w:t>
      </w:r>
      <w:r w:rsidR="004565A0" w:rsidRPr="004565A0">
        <w:rPr>
          <w:rFonts w:ascii="Corbel" w:hAnsi="Corbel"/>
          <w:b w:val="0"/>
          <w:i/>
          <w:smallCaps w:val="0"/>
          <w:sz w:val="22"/>
        </w:rPr>
        <w:t>egzamin</w:t>
      </w:r>
    </w:p>
    <w:p w14:paraId="11EE165C" w14:textId="77777777" w:rsidR="004565A0" w:rsidRDefault="004565A0">
      <w:pPr>
        <w:spacing w:after="0" w:line="240" w:lineRule="auto"/>
        <w:rPr>
          <w:rFonts w:ascii="Corbel" w:hAnsi="Corbel"/>
          <w:b/>
          <w:smallCaps/>
        </w:rPr>
      </w:pPr>
      <w:r>
        <w:rPr>
          <w:rFonts w:ascii="Corbel" w:hAnsi="Corbel"/>
        </w:rPr>
        <w:br w:type="page"/>
      </w:r>
    </w:p>
    <w:p w14:paraId="2C7E6030" w14:textId="75F9F9B9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  <w:r w:rsidRPr="004565A0">
        <w:rPr>
          <w:rFonts w:ascii="Corbel" w:hAnsi="Corbel"/>
          <w:sz w:val="22"/>
        </w:rPr>
        <w:lastRenderedPageBreak/>
        <w:t xml:space="preserve">2.Wymagania wstępne </w:t>
      </w:r>
    </w:p>
    <w:p w14:paraId="073CE3A3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A9527D" w:rsidRPr="004565A0" w14:paraId="7B4781C5" w14:textId="77777777" w:rsidTr="005810B1">
        <w:tc>
          <w:tcPr>
            <w:tcW w:w="9039" w:type="dxa"/>
          </w:tcPr>
          <w:p w14:paraId="45F5A1A8" w14:textId="77777777" w:rsidR="00A9527D" w:rsidRPr="004565A0" w:rsidRDefault="00A9527D" w:rsidP="00A95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Podstawy wiedzy z zakresu wstępu do prawoznawstwa oraz prawa konstytucyjnego</w:t>
            </w:r>
          </w:p>
        </w:tc>
      </w:tr>
    </w:tbl>
    <w:p w14:paraId="1C04252D" w14:textId="12361B52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6130105" w14:textId="77777777" w:rsidR="00A9527D" w:rsidRPr="004565A0" w:rsidRDefault="00A9527D" w:rsidP="00A9527D">
      <w:pPr>
        <w:pStyle w:val="Punktygwne"/>
        <w:numPr>
          <w:ilvl w:val="0"/>
          <w:numId w:val="1"/>
        </w:numPr>
        <w:tabs>
          <w:tab w:val="clear" w:pos="1069"/>
          <w:tab w:val="num" w:pos="426"/>
        </w:tabs>
        <w:spacing w:before="0" w:after="0"/>
        <w:ind w:left="0" w:firstLine="0"/>
        <w:rPr>
          <w:rFonts w:ascii="Corbel" w:hAnsi="Corbel"/>
          <w:sz w:val="22"/>
        </w:rPr>
      </w:pPr>
      <w:r w:rsidRPr="004565A0">
        <w:rPr>
          <w:rFonts w:ascii="Corbel" w:hAnsi="Corbel"/>
          <w:sz w:val="22"/>
        </w:rPr>
        <w:t>cele, efekty uczenia się , treści Programowe i stosowane metody  Dydaktyczne</w:t>
      </w:r>
    </w:p>
    <w:p w14:paraId="021B01B6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</w:p>
    <w:p w14:paraId="611D59AA" w14:textId="77777777" w:rsidR="00A9527D" w:rsidRPr="004565A0" w:rsidRDefault="00A9527D" w:rsidP="00A9527D">
      <w:pPr>
        <w:pStyle w:val="Podpunkty"/>
        <w:numPr>
          <w:ilvl w:val="1"/>
          <w:numId w:val="1"/>
        </w:numPr>
        <w:tabs>
          <w:tab w:val="clear" w:pos="1429"/>
          <w:tab w:val="num" w:pos="567"/>
        </w:tabs>
        <w:ind w:left="0" w:firstLine="0"/>
        <w:rPr>
          <w:rFonts w:ascii="Corbel" w:hAnsi="Corbel"/>
          <w:b w:val="0"/>
          <w:i/>
          <w:sz w:val="22"/>
          <w:szCs w:val="22"/>
        </w:rPr>
      </w:pPr>
      <w:r w:rsidRPr="004565A0">
        <w:rPr>
          <w:rFonts w:ascii="Corbel" w:hAnsi="Corbel"/>
          <w:sz w:val="22"/>
          <w:szCs w:val="22"/>
        </w:rPr>
        <w:t>Cele przedmiotu</w:t>
      </w:r>
    </w:p>
    <w:p w14:paraId="3E05B197" w14:textId="77777777" w:rsidR="00A9527D" w:rsidRPr="004565A0" w:rsidRDefault="00A9527D" w:rsidP="00A9527D">
      <w:pPr>
        <w:pStyle w:val="Podpunkty"/>
        <w:ind w:left="0"/>
        <w:rPr>
          <w:rFonts w:ascii="Corbel" w:hAnsi="Corbel"/>
          <w:b w:val="0"/>
          <w:i/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8397"/>
      </w:tblGrid>
      <w:tr w:rsidR="00A9527D" w:rsidRPr="004565A0" w14:paraId="6452A35A" w14:textId="77777777" w:rsidTr="005810B1">
        <w:tc>
          <w:tcPr>
            <w:tcW w:w="642" w:type="dxa"/>
            <w:vAlign w:val="center"/>
          </w:tcPr>
          <w:p w14:paraId="7B7ACEBC" w14:textId="77777777" w:rsidR="00A9527D" w:rsidRPr="004565A0" w:rsidRDefault="00A9527D" w:rsidP="00A95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397" w:type="dxa"/>
            <w:vAlign w:val="center"/>
          </w:tcPr>
          <w:p w14:paraId="3159FD2E" w14:textId="0B676EB1" w:rsidR="00A9527D" w:rsidRPr="004565A0" w:rsidRDefault="00A9527D" w:rsidP="00A952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 xml:space="preserve">Podstawowym celem zajęć z przedmiotu „Prawo partii politycznych” jest przybliżenie studentom teoretycznej i praktycznej wiedzy z zakresu </w:t>
            </w:r>
            <w:r w:rsidR="005810B1" w:rsidRPr="004565A0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>funkcjonowania</w:t>
            </w:r>
            <w:r w:rsidRPr="004565A0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 xml:space="preserve"> partii politycznych.</w:t>
            </w:r>
          </w:p>
        </w:tc>
      </w:tr>
    </w:tbl>
    <w:p w14:paraId="5151A523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14:paraId="443909B4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  <w:r w:rsidRPr="004565A0">
        <w:rPr>
          <w:rFonts w:ascii="Corbel" w:hAnsi="Corbel"/>
          <w:b w:val="0"/>
          <w:sz w:val="22"/>
        </w:rPr>
        <w:t xml:space="preserve">3.2  </w:t>
      </w:r>
      <w:r w:rsidRPr="004565A0">
        <w:rPr>
          <w:rFonts w:ascii="Corbel" w:hAnsi="Corbel"/>
          <w:sz w:val="22"/>
        </w:rPr>
        <w:t>Efekty uczenia się dla przedmiotu</w:t>
      </w:r>
    </w:p>
    <w:p w14:paraId="5B361DFF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5116"/>
        <w:gridCol w:w="2303"/>
      </w:tblGrid>
      <w:tr w:rsidR="005810B1" w:rsidRPr="004565A0" w14:paraId="2C9D4517" w14:textId="77777777" w:rsidTr="004565A0">
        <w:tc>
          <w:tcPr>
            <w:tcW w:w="1512" w:type="dxa"/>
            <w:vAlign w:val="center"/>
          </w:tcPr>
          <w:p w14:paraId="6A6697B6" w14:textId="77777777" w:rsidR="005810B1" w:rsidRPr="004565A0" w:rsidRDefault="005810B1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smallCaps w:val="0"/>
                <w:sz w:val="22"/>
              </w:rPr>
              <w:t>EK</w:t>
            </w: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116" w:type="dxa"/>
            <w:vAlign w:val="center"/>
          </w:tcPr>
          <w:p w14:paraId="7CD718A0" w14:textId="77777777" w:rsidR="005810B1" w:rsidRPr="004565A0" w:rsidRDefault="005810B1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2303" w:type="dxa"/>
            <w:vAlign w:val="center"/>
          </w:tcPr>
          <w:p w14:paraId="62D8A776" w14:textId="77777777" w:rsidR="005810B1" w:rsidRPr="004565A0" w:rsidRDefault="005810B1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4565A0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810B1" w:rsidRPr="004565A0" w14:paraId="650748C1" w14:textId="77777777" w:rsidTr="004565A0">
        <w:tc>
          <w:tcPr>
            <w:tcW w:w="1512" w:type="dxa"/>
          </w:tcPr>
          <w:p w14:paraId="28705A6D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565A0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116" w:type="dxa"/>
          </w:tcPr>
          <w:p w14:paraId="1CFC552E" w14:textId="19CA5B0D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 </w:t>
            </w:r>
          </w:p>
        </w:tc>
        <w:tc>
          <w:tcPr>
            <w:tcW w:w="2303" w:type="dxa"/>
          </w:tcPr>
          <w:p w14:paraId="175C8614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K_W02 </w:t>
            </w:r>
          </w:p>
          <w:p w14:paraId="539061DD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758DE0D6" w14:textId="77777777" w:rsidTr="004565A0">
        <w:tc>
          <w:tcPr>
            <w:tcW w:w="1512" w:type="dxa"/>
          </w:tcPr>
          <w:p w14:paraId="637EFC69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16" w:type="dxa"/>
          </w:tcPr>
          <w:p w14:paraId="1A4C5A5A" w14:textId="0313BA5F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wiedzę na temat źródeł i instytucji polskiego i europejskiego systemu prawa, relacji pomiędzy prawem UE a prawem polskim </w:t>
            </w:r>
          </w:p>
        </w:tc>
        <w:tc>
          <w:tcPr>
            <w:tcW w:w="2303" w:type="dxa"/>
          </w:tcPr>
          <w:p w14:paraId="7E32F87F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K_W03 </w:t>
            </w:r>
          </w:p>
          <w:p w14:paraId="04741D1F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19915097" w14:textId="77777777" w:rsidTr="004565A0">
        <w:tc>
          <w:tcPr>
            <w:tcW w:w="1512" w:type="dxa"/>
          </w:tcPr>
          <w:p w14:paraId="5EF762E2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16" w:type="dxa"/>
          </w:tcPr>
          <w:p w14:paraId="3D87499A" w14:textId="26E18E47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wiedzę na temat procesów stanowienia prawa; </w:t>
            </w:r>
          </w:p>
        </w:tc>
        <w:tc>
          <w:tcPr>
            <w:tcW w:w="2303" w:type="dxa"/>
          </w:tcPr>
          <w:p w14:paraId="0A1F605B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K_W04 </w:t>
            </w:r>
          </w:p>
          <w:p w14:paraId="70C03A81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79469DE1" w14:textId="77777777" w:rsidTr="004565A0">
        <w:tc>
          <w:tcPr>
            <w:tcW w:w="1512" w:type="dxa"/>
          </w:tcPr>
          <w:p w14:paraId="76CD6FB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16" w:type="dxa"/>
          </w:tcPr>
          <w:p w14:paraId="3E64F425" w14:textId="361C0360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Zna i rozumie terminologię właściwą dla języka prawnego i prawniczego oraz zna i rozumie podstawowe pojęcia jakimi posługują się nauki społeczne </w:t>
            </w:r>
          </w:p>
        </w:tc>
        <w:tc>
          <w:tcPr>
            <w:tcW w:w="2303" w:type="dxa"/>
          </w:tcPr>
          <w:p w14:paraId="41F6F7D3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K_W06 </w:t>
            </w:r>
          </w:p>
          <w:p w14:paraId="3A8E1EF6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26580B2F" w14:textId="77777777" w:rsidTr="004565A0">
        <w:tc>
          <w:tcPr>
            <w:tcW w:w="1512" w:type="dxa"/>
          </w:tcPr>
          <w:p w14:paraId="2523AAC4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16" w:type="dxa"/>
          </w:tcPr>
          <w:p w14:paraId="0BC06756" w14:textId="6BBA5296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rozszerzoną wiedzę na temat struktur i instytucji polskiego systemu prawa ( w tym władzy: ustawodawczej, wykonawczej i sądowniczej, organów i instytucji ochrony prawa) </w:t>
            </w:r>
          </w:p>
        </w:tc>
        <w:tc>
          <w:tcPr>
            <w:tcW w:w="2303" w:type="dxa"/>
          </w:tcPr>
          <w:p w14:paraId="6F48F62D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K_W07 </w:t>
            </w:r>
          </w:p>
          <w:p w14:paraId="5D19156E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3D7DDC47" w14:textId="77777777" w:rsidTr="004565A0">
        <w:tc>
          <w:tcPr>
            <w:tcW w:w="1512" w:type="dxa"/>
          </w:tcPr>
          <w:p w14:paraId="1AB1C4F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16" w:type="dxa"/>
          </w:tcPr>
          <w:p w14:paraId="56C16CC1" w14:textId="65FF4717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rozszerzoną wiedzę na temat ustroju, struktur i zasad funkcjonowania demokratycznego państwa prawnego </w:t>
            </w:r>
          </w:p>
        </w:tc>
        <w:tc>
          <w:tcPr>
            <w:tcW w:w="2303" w:type="dxa"/>
          </w:tcPr>
          <w:p w14:paraId="55761B6D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K_W08 </w:t>
            </w:r>
          </w:p>
          <w:p w14:paraId="2F07135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541D1223" w14:textId="77777777" w:rsidTr="004565A0">
        <w:tc>
          <w:tcPr>
            <w:tcW w:w="1512" w:type="dxa"/>
          </w:tcPr>
          <w:p w14:paraId="20786A4F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116" w:type="dxa"/>
          </w:tcPr>
          <w:p w14:paraId="14B3D017" w14:textId="0D572E47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wiedzę o historycznej ewolucji i o poglądach na temat instytucji polityczno-prawnych oraz na temat procesów i przyczyn zmian zachodzących w zakresie państwa i prawa </w:t>
            </w:r>
          </w:p>
        </w:tc>
        <w:tc>
          <w:tcPr>
            <w:tcW w:w="2303" w:type="dxa"/>
          </w:tcPr>
          <w:p w14:paraId="5142AD97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K_W10 </w:t>
            </w:r>
          </w:p>
          <w:p w14:paraId="060A4C4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5FD969D2" w14:textId="77777777" w:rsidTr="004565A0">
        <w:tc>
          <w:tcPr>
            <w:tcW w:w="1512" w:type="dxa"/>
          </w:tcPr>
          <w:p w14:paraId="7A4DBA74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116" w:type="dxa"/>
          </w:tcPr>
          <w:p w14:paraId="257BF790" w14:textId="64970300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analizować przyczyny i przebieg procesu stanowienia prawa </w:t>
            </w:r>
          </w:p>
        </w:tc>
        <w:tc>
          <w:tcPr>
            <w:tcW w:w="2303" w:type="dxa"/>
          </w:tcPr>
          <w:p w14:paraId="1FD528EE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K_U03 </w:t>
            </w:r>
          </w:p>
          <w:p w14:paraId="4F8FEF3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0C4ADCA3" w14:textId="77777777" w:rsidTr="004565A0">
        <w:tc>
          <w:tcPr>
            <w:tcW w:w="1512" w:type="dxa"/>
          </w:tcPr>
          <w:p w14:paraId="32BD90C1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116" w:type="dxa"/>
          </w:tcPr>
          <w:p w14:paraId="663AE964" w14:textId="105B1376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formułować własne opinie w odniesieniu do poznanych instytucji prawnych i politycznych </w:t>
            </w:r>
          </w:p>
        </w:tc>
        <w:tc>
          <w:tcPr>
            <w:tcW w:w="2303" w:type="dxa"/>
          </w:tcPr>
          <w:p w14:paraId="7D187C96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K_U06 </w:t>
            </w:r>
          </w:p>
          <w:p w14:paraId="2F708FD6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134950C9" w14:textId="77777777" w:rsidTr="004565A0">
        <w:tc>
          <w:tcPr>
            <w:tcW w:w="1512" w:type="dxa"/>
          </w:tcPr>
          <w:p w14:paraId="2EFF0F2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EK_10</w:t>
            </w:r>
          </w:p>
        </w:tc>
        <w:tc>
          <w:tcPr>
            <w:tcW w:w="5116" w:type="dxa"/>
          </w:tcPr>
          <w:p w14:paraId="2C96D73D" w14:textId="11063E08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właściwie analizować przyczyny i przebieg procesów związanych z funkcjonowaniem systemu polityczno-prawnego </w:t>
            </w:r>
          </w:p>
        </w:tc>
        <w:tc>
          <w:tcPr>
            <w:tcW w:w="2303" w:type="dxa"/>
          </w:tcPr>
          <w:p w14:paraId="31CC19C0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K_U07 </w:t>
            </w:r>
          </w:p>
          <w:p w14:paraId="7E04A560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681E5AB6" w14:textId="77777777" w:rsidTr="004565A0">
        <w:tc>
          <w:tcPr>
            <w:tcW w:w="1512" w:type="dxa"/>
          </w:tcPr>
          <w:p w14:paraId="7EACDAB3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116" w:type="dxa"/>
          </w:tcPr>
          <w:p w14:paraId="19F0211D" w14:textId="37867A2B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sprawnie posługiwać się tekstami aktów normatywnych i interpretować je z wykorzystaniem języka prawniczego </w:t>
            </w:r>
          </w:p>
        </w:tc>
        <w:tc>
          <w:tcPr>
            <w:tcW w:w="2303" w:type="dxa"/>
          </w:tcPr>
          <w:p w14:paraId="2C330ABC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K_U08 </w:t>
            </w:r>
          </w:p>
          <w:p w14:paraId="3D2FA6C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7FBA3D10" w14:textId="77777777" w:rsidTr="004565A0">
        <w:tc>
          <w:tcPr>
            <w:tcW w:w="1512" w:type="dxa"/>
          </w:tcPr>
          <w:p w14:paraId="6F8AF552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116" w:type="dxa"/>
          </w:tcPr>
          <w:p w14:paraId="277383C8" w14:textId="3D09A57A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2303" w:type="dxa"/>
          </w:tcPr>
          <w:p w14:paraId="15935CD6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K_U10 </w:t>
            </w:r>
          </w:p>
          <w:p w14:paraId="515D34A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603768D4" w14:textId="77777777" w:rsidTr="004565A0">
        <w:tc>
          <w:tcPr>
            <w:tcW w:w="1512" w:type="dxa"/>
          </w:tcPr>
          <w:p w14:paraId="26C590D1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5116" w:type="dxa"/>
          </w:tcPr>
          <w:p w14:paraId="40209843" w14:textId="361E1BB4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świadomość zmienności systemu norm prawnych która prowadzi do konieczności ciągłego uzupełniania i doskonalenia zarówno zdobytej wiedzy jak i umiejętności </w:t>
            </w:r>
          </w:p>
        </w:tc>
        <w:tc>
          <w:tcPr>
            <w:tcW w:w="2303" w:type="dxa"/>
          </w:tcPr>
          <w:p w14:paraId="3D7E1570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K_K01 </w:t>
            </w:r>
          </w:p>
          <w:p w14:paraId="29092E06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2D905EEC" w14:textId="77777777" w:rsidR="00A9527D" w:rsidRPr="004565A0" w:rsidRDefault="00A9527D" w:rsidP="005810B1">
      <w:pPr>
        <w:jc w:val="both"/>
        <w:rPr>
          <w:rFonts w:ascii="Corbel" w:hAnsi="Corbel"/>
          <w:b/>
        </w:rPr>
      </w:pPr>
    </w:p>
    <w:p w14:paraId="1696509D" w14:textId="77777777" w:rsidR="00A9527D" w:rsidRPr="004565A0" w:rsidRDefault="00A9527D" w:rsidP="00A9527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4565A0">
        <w:rPr>
          <w:rFonts w:ascii="Corbel" w:hAnsi="Corbel"/>
        </w:rPr>
        <w:t xml:space="preserve">TREŚCI PROGRAMOWE </w:t>
      </w:r>
    </w:p>
    <w:p w14:paraId="1F9F5873" w14:textId="77777777" w:rsidR="00A9527D" w:rsidRPr="004565A0" w:rsidRDefault="00A9527D" w:rsidP="00A9527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 w:rsidRPr="004565A0">
        <w:rPr>
          <w:rFonts w:ascii="Corbel" w:hAnsi="Corbel"/>
        </w:rPr>
        <w:t xml:space="preserve">Problematyka wykładu </w:t>
      </w:r>
    </w:p>
    <w:p w14:paraId="3F10FD35" w14:textId="77777777" w:rsidR="00A9527D" w:rsidRPr="004565A0" w:rsidRDefault="00A9527D" w:rsidP="00A9527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9527D" w:rsidRPr="004565A0" w14:paraId="59EB4DDF" w14:textId="77777777" w:rsidTr="00A9527D">
        <w:tc>
          <w:tcPr>
            <w:tcW w:w="7229" w:type="dxa"/>
          </w:tcPr>
          <w:p w14:paraId="09CEB465" w14:textId="77777777" w:rsidR="00A9527D" w:rsidRPr="004565A0" w:rsidRDefault="00A9527D" w:rsidP="00A952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Treści merytoryczne</w:t>
            </w:r>
          </w:p>
        </w:tc>
      </w:tr>
      <w:tr w:rsidR="00A9527D" w:rsidRPr="004565A0" w14:paraId="1438B1E3" w14:textId="77777777" w:rsidTr="00A9527D">
        <w:tc>
          <w:tcPr>
            <w:tcW w:w="7229" w:type="dxa"/>
          </w:tcPr>
          <w:p w14:paraId="33175348" w14:textId="77777777" w:rsidR="00BF37E4" w:rsidRPr="004565A0" w:rsidRDefault="00E62B11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Geneza partii politycznych </w:t>
            </w:r>
            <w:r w:rsidR="00EE1D28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</w:t>
            </w: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3</w:t>
            </w:r>
          </w:p>
          <w:p w14:paraId="20E2C0E2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Pojęcie partii politycznej. 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-1 </w:t>
            </w:r>
          </w:p>
          <w:p w14:paraId="360E5BC5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Funkcje partii politycznych.  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 2</w:t>
            </w:r>
          </w:p>
          <w:p w14:paraId="2816BF02" w14:textId="55AACC7A" w:rsidR="003B7D35" w:rsidRPr="004565A0" w:rsidRDefault="00BF37E4" w:rsidP="003B7D35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Klasyfikacja partii politycznych według różnych kryteriów, </w:t>
            </w:r>
            <w:r w:rsidR="00EE1D28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typologia, </w:t>
            </w: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rodzaje partii politycznych. Rodziny ideologiczne partii politycznych.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49AC599C" w14:textId="014F8F6F" w:rsidR="007E56A8" w:rsidRPr="004565A0" w:rsidRDefault="007E56A8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Podstawy ustrojowe działania partii politycznych 2</w:t>
            </w:r>
          </w:p>
          <w:p w14:paraId="01B70F12" w14:textId="0DE8C89B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Powstanie, rejestracja partii politycznych w świetle Ustawy o partiach politycznych w Polsce z 27 czerwca 1997, organizacja partii politycznych, program partyjny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</w:t>
            </w:r>
            <w:r w:rsidR="00C82406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3</w:t>
            </w:r>
          </w:p>
          <w:p w14:paraId="66C9DEB5" w14:textId="77777777" w:rsidR="00E62B11" w:rsidRPr="004565A0" w:rsidRDefault="00BF37E4" w:rsidP="00E62B11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Finansowanie partii politycznych w Polsce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6971B64C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Delegalizacja i likwidacja partii polit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</w:t>
            </w: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cznych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4A6B6BB5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Systemy partyjne – pojęcie, klasyfikacja, uwarunkowania funkcjonowania;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160FE063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Interakcje pomiędzy systemami part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yjnymi a systemami politycznymi -2</w:t>
            </w:r>
          </w:p>
          <w:p w14:paraId="7A200370" w14:textId="77777777" w:rsidR="00E62B11" w:rsidRPr="004565A0" w:rsidRDefault="00E62B11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Koalicje partyjne -2</w:t>
            </w:r>
          </w:p>
          <w:p w14:paraId="3930D8D9" w14:textId="77777777" w:rsidR="00E62B11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Partie polityczne i system partyjny w Polsce. Ewolucja, charakterystyka, typologie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-3</w:t>
            </w:r>
          </w:p>
          <w:p w14:paraId="21FBCBBC" w14:textId="43E07921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Tendencje w ewolucji partii politycznych i systemów p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art</w:t>
            </w:r>
            <w:r w:rsidR="007E56A8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yjnych w Polsce i na świecie - 4</w:t>
            </w:r>
          </w:p>
          <w:p w14:paraId="53C3A909" w14:textId="77777777" w:rsidR="00A9527D" w:rsidRPr="004565A0" w:rsidRDefault="00A9527D" w:rsidP="00BF37E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5E0D0F5B" w14:textId="77777777" w:rsidR="00A9527D" w:rsidRPr="004565A0" w:rsidRDefault="00A9527D" w:rsidP="00A9527D">
      <w:pPr>
        <w:rPr>
          <w:rFonts w:ascii="Corbel" w:hAnsi="Corbel"/>
        </w:rPr>
      </w:pPr>
    </w:p>
    <w:p w14:paraId="3612F13F" w14:textId="77777777" w:rsidR="00A9527D" w:rsidRPr="004565A0" w:rsidRDefault="00A9527D" w:rsidP="00A9527D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4565A0">
        <w:rPr>
          <w:rFonts w:ascii="Corbel" w:hAnsi="Corbel"/>
        </w:rPr>
        <w:t xml:space="preserve">Problematyka ćwiczeń audytoryjnych, konwersatoryjnych, laboratoryjnych,  zajęć praktycznych </w:t>
      </w:r>
    </w:p>
    <w:p w14:paraId="0FBDD9E7" w14:textId="77777777" w:rsidR="00A9527D" w:rsidRPr="004565A0" w:rsidRDefault="00A9527D" w:rsidP="00A9527D">
      <w:pPr>
        <w:pStyle w:val="Akapitzlist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9527D" w:rsidRPr="004565A0" w14:paraId="6DE73EBD" w14:textId="77777777" w:rsidTr="00BF37E4">
        <w:tc>
          <w:tcPr>
            <w:tcW w:w="7229" w:type="dxa"/>
          </w:tcPr>
          <w:p w14:paraId="015D287F" w14:textId="1F2FAC28" w:rsidR="00A9527D" w:rsidRPr="004565A0" w:rsidRDefault="00A9527D" w:rsidP="00BF37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Treści merytoryczne</w:t>
            </w:r>
            <w:r w:rsidR="00887865" w:rsidRPr="004565A0">
              <w:rPr>
                <w:rFonts w:ascii="Corbel" w:hAnsi="Corbel"/>
              </w:rPr>
              <w:t xml:space="preserve"> -------------------------------------------------------------</w:t>
            </w:r>
          </w:p>
        </w:tc>
      </w:tr>
    </w:tbl>
    <w:p w14:paraId="6095B4DD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A486470" w14:textId="77777777" w:rsidR="00A9527D" w:rsidRPr="004565A0" w:rsidRDefault="00A9527D" w:rsidP="00A9527D">
      <w:pPr>
        <w:pStyle w:val="Punktygwne"/>
        <w:numPr>
          <w:ilvl w:val="1"/>
          <w:numId w:val="3"/>
        </w:numPr>
        <w:spacing w:before="0" w:after="0"/>
        <w:ind w:left="426" w:hanging="426"/>
        <w:rPr>
          <w:rFonts w:ascii="Corbel" w:hAnsi="Corbel"/>
          <w:b w:val="0"/>
          <w:smallCaps w:val="0"/>
          <w:color w:val="FF0000"/>
          <w:sz w:val="22"/>
        </w:rPr>
      </w:pPr>
      <w:r w:rsidRPr="004565A0">
        <w:rPr>
          <w:rFonts w:ascii="Corbel" w:hAnsi="Corbel"/>
          <w:smallCaps w:val="0"/>
          <w:sz w:val="22"/>
        </w:rPr>
        <w:t>METODY DYDAKTYCZNE</w:t>
      </w:r>
      <w:r w:rsidRPr="004565A0">
        <w:rPr>
          <w:rFonts w:ascii="Corbel" w:hAnsi="Corbel"/>
          <w:b w:val="0"/>
          <w:smallCaps w:val="0"/>
          <w:sz w:val="22"/>
        </w:rPr>
        <w:t xml:space="preserve"> </w:t>
      </w:r>
    </w:p>
    <w:p w14:paraId="76421AF0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1106BDC" w14:textId="0F9EE6E4" w:rsidR="00A9527D" w:rsidRPr="004565A0" w:rsidRDefault="00887865" w:rsidP="0088786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Wykład dydaktyczny przy użyciu metod nauczania teoretycznego, praktycznego, aktywizującego oraz sprzętu multimedialnego. </w:t>
      </w:r>
    </w:p>
    <w:p w14:paraId="1FC5E570" w14:textId="38F59936" w:rsidR="00887865" w:rsidRPr="004565A0" w:rsidRDefault="00887865" w:rsidP="008878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Wykład informacyjny, elementy prezentacji multimedialnej, prezentacja studencka. </w:t>
      </w:r>
    </w:p>
    <w:p w14:paraId="5E0C7A8A" w14:textId="77777777" w:rsidR="00887865" w:rsidRPr="004565A0" w:rsidRDefault="00887865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E06CEBB" w14:textId="522ED68C" w:rsidR="002817FF" w:rsidRDefault="002817FF">
      <w:pPr>
        <w:spacing w:after="0" w:line="240" w:lineRule="auto"/>
        <w:rPr>
          <w:rFonts w:ascii="Corbel" w:hAnsi="Corbel"/>
        </w:rPr>
      </w:pPr>
      <w:r>
        <w:rPr>
          <w:rFonts w:ascii="Corbel" w:hAnsi="Corbel"/>
          <w:b/>
          <w:smallCaps/>
        </w:rPr>
        <w:br w:type="page"/>
      </w:r>
    </w:p>
    <w:p w14:paraId="7635C6C7" w14:textId="77777777" w:rsidR="00A9527D" w:rsidRPr="004565A0" w:rsidRDefault="00A9527D" w:rsidP="00A9527D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lastRenderedPageBreak/>
        <w:t>METODY I KRYTERIA OCENY</w:t>
      </w:r>
    </w:p>
    <w:p w14:paraId="0817C140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14:paraId="125D5898" w14:textId="5689D903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4.1 Sposoby weryfikacji efektów </w:t>
      </w:r>
      <w:r w:rsidR="004565A0">
        <w:rPr>
          <w:rFonts w:ascii="Corbel" w:hAnsi="Corbel"/>
          <w:smallCaps w:val="0"/>
          <w:sz w:val="22"/>
        </w:rPr>
        <w:t xml:space="preserve">uczenia się </w:t>
      </w:r>
    </w:p>
    <w:p w14:paraId="221C765E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8F5C200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      </w:t>
      </w:r>
    </w:p>
    <w:tbl>
      <w:tblPr>
        <w:tblW w:w="89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A9527D" w:rsidRPr="004565A0" w14:paraId="7A5F1276" w14:textId="77777777" w:rsidTr="00A9527D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04946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  <w:r w:rsidRPr="004565A0">
              <w:rPr>
                <w:rFonts w:ascii="Corbel" w:hAnsi="Corbel"/>
                <w:lang w:eastAsia="zh-CN"/>
              </w:rPr>
              <w:t>Symbol efektu</w:t>
            </w:r>
          </w:p>
          <w:p w14:paraId="3CA7E303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CC91A" w14:textId="3D537A93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color w:val="000000"/>
                <w:lang w:eastAsia="zh-CN"/>
              </w:rPr>
            </w:pPr>
            <w:r w:rsidRPr="004565A0">
              <w:rPr>
                <w:rFonts w:ascii="Corbel" w:hAnsi="Corbel"/>
                <w:color w:val="000000"/>
                <w:lang w:eastAsia="zh-CN"/>
              </w:rPr>
              <w:t xml:space="preserve">Metody oceny efektów </w:t>
            </w:r>
            <w:r w:rsidR="004565A0">
              <w:rPr>
                <w:rFonts w:ascii="Corbel" w:hAnsi="Corbel"/>
                <w:color w:val="000000"/>
                <w:lang w:eastAsia="zh-CN"/>
              </w:rPr>
              <w:t xml:space="preserve">uczenia się </w:t>
            </w:r>
          </w:p>
          <w:p w14:paraId="587BAA35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4565A0">
              <w:rPr>
                <w:rFonts w:ascii="Corbel" w:hAnsi="Corbel"/>
                <w:color w:val="000000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DA333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4565A0">
              <w:rPr>
                <w:rFonts w:ascii="Corbel" w:hAnsi="Corbel"/>
                <w:lang w:eastAsia="zh-CN"/>
              </w:rPr>
              <w:t xml:space="preserve">Forma zajęć dydaktycznych </w:t>
            </w:r>
          </w:p>
          <w:p w14:paraId="26AA9D3E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lang w:eastAsia="zh-CN"/>
              </w:rPr>
            </w:pPr>
            <w:r w:rsidRPr="004565A0">
              <w:rPr>
                <w:rFonts w:ascii="Corbel" w:hAnsi="Corbel"/>
                <w:lang w:eastAsia="zh-CN"/>
              </w:rPr>
              <w:t>(w, ćw., …)</w:t>
            </w:r>
          </w:p>
        </w:tc>
      </w:tr>
      <w:tr w:rsidR="00A9527D" w:rsidRPr="004565A0" w14:paraId="0821270C" w14:textId="77777777" w:rsidTr="00A9527D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428E3" w14:textId="1ACFD8CF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4565A0">
              <w:rPr>
                <w:rFonts w:ascii="Corbel" w:hAnsi="Corbel"/>
                <w:smallCaps/>
                <w:lang w:eastAsia="zh-CN"/>
              </w:rPr>
              <w:t xml:space="preserve">EK_ 01 </w:t>
            </w:r>
            <w:r w:rsidR="005810B1" w:rsidRPr="004565A0">
              <w:rPr>
                <w:rFonts w:ascii="Corbel" w:hAnsi="Corbel"/>
                <w:smallCaps/>
                <w:lang w:eastAsia="zh-CN"/>
              </w:rPr>
              <w:t>– EK_13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5539" w14:textId="50BEBE29" w:rsidR="00A9527D" w:rsidRPr="004565A0" w:rsidRDefault="004565A0" w:rsidP="00A9527D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>
              <w:rPr>
                <w:rFonts w:ascii="Corbel" w:hAnsi="Corbel"/>
                <w:smallCaps/>
                <w:lang w:eastAsia="zh-CN"/>
              </w:rPr>
              <w:t>egzamin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2D7F" w14:textId="09EB5AE9" w:rsidR="00A9527D" w:rsidRPr="004565A0" w:rsidRDefault="00BD1833" w:rsidP="00A9527D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lang w:eastAsia="zh-CN"/>
              </w:rPr>
            </w:pPr>
            <w:r w:rsidRPr="004565A0">
              <w:rPr>
                <w:rFonts w:ascii="Corbel" w:hAnsi="Corbel"/>
                <w:b/>
                <w:smallCaps/>
                <w:lang w:eastAsia="zh-CN"/>
              </w:rPr>
              <w:t>wykład</w:t>
            </w:r>
          </w:p>
        </w:tc>
      </w:tr>
    </w:tbl>
    <w:p w14:paraId="084FBA51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  </w:t>
      </w:r>
    </w:p>
    <w:p w14:paraId="75AB648D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B3D7F17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4.2  Warunki zaliczenia przedmiotu </w:t>
      </w:r>
      <w:r w:rsidRPr="004565A0">
        <w:rPr>
          <w:rFonts w:ascii="Corbel" w:hAnsi="Corbel"/>
          <w:smallCaps w:val="0"/>
          <w:color w:val="000000"/>
          <w:sz w:val="22"/>
        </w:rPr>
        <w:t>(kryteria oceniania)</w:t>
      </w:r>
    </w:p>
    <w:p w14:paraId="11417797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2"/>
      </w:tblGrid>
      <w:tr w:rsidR="00A9527D" w:rsidRPr="004565A0" w14:paraId="7B9D956D" w14:textId="77777777" w:rsidTr="00A9527D">
        <w:tc>
          <w:tcPr>
            <w:tcW w:w="8980" w:type="dxa"/>
          </w:tcPr>
          <w:p w14:paraId="1795945B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606918E2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>Wykazanie się wiedzą, umiejętnościami i kompetencjami społecznymi w stopniu wystarczającym do wydania pozytywnej oceny.</w:t>
            </w:r>
          </w:p>
          <w:p w14:paraId="3AEC8E4A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>Na ocenę pozytywną należy uzyskać przynajmniej 50% poprawnych odpowiedzi.</w:t>
            </w:r>
          </w:p>
          <w:p w14:paraId="201B6DD9" w14:textId="77777777" w:rsidR="00A9527D" w:rsidRPr="004565A0" w:rsidRDefault="00A9527D" w:rsidP="00A952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>Kryteria oceny: czy odpowiedź jest wyczerpująca, czy stan prawny jest aktualny, czy użyta terminologia jest prawidłowa.</w:t>
            </w:r>
          </w:p>
          <w:p w14:paraId="5751E3D0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14:paraId="677A61E5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D0A6C3A" w14:textId="77777777" w:rsidR="00A9527D" w:rsidRPr="004565A0" w:rsidRDefault="00A9527D" w:rsidP="00A9527D">
      <w:pPr>
        <w:pStyle w:val="Bezodstpw"/>
        <w:ind w:left="284" w:hanging="284"/>
        <w:jc w:val="both"/>
        <w:rPr>
          <w:rFonts w:ascii="Corbel" w:hAnsi="Corbel"/>
          <w:b/>
        </w:rPr>
      </w:pPr>
      <w:r w:rsidRPr="004565A0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73E6C555" w14:textId="77777777" w:rsidR="00A9527D" w:rsidRPr="004565A0" w:rsidRDefault="00A9527D" w:rsidP="00A9527D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1"/>
        <w:gridCol w:w="3951"/>
      </w:tblGrid>
      <w:tr w:rsidR="00A9527D" w:rsidRPr="004565A0" w14:paraId="7DE071D6" w14:textId="77777777" w:rsidTr="00A9527D">
        <w:tc>
          <w:tcPr>
            <w:tcW w:w="4962" w:type="dxa"/>
            <w:vAlign w:val="center"/>
          </w:tcPr>
          <w:p w14:paraId="772D4D07" w14:textId="77777777" w:rsidR="00A9527D" w:rsidRPr="004565A0" w:rsidRDefault="00A9527D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F10F30" w14:textId="77777777" w:rsidR="00A9527D" w:rsidRPr="004565A0" w:rsidRDefault="00A9527D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9527D" w:rsidRPr="004565A0" w14:paraId="73402953" w14:textId="77777777" w:rsidTr="00A9527D">
        <w:tc>
          <w:tcPr>
            <w:tcW w:w="4962" w:type="dxa"/>
          </w:tcPr>
          <w:p w14:paraId="267C10EF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0A273C6" w14:textId="77777777" w:rsidR="00A9527D" w:rsidRPr="004565A0" w:rsidRDefault="00A9527D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30</w:t>
            </w:r>
          </w:p>
        </w:tc>
      </w:tr>
      <w:tr w:rsidR="00A9527D" w:rsidRPr="004565A0" w14:paraId="0F4D4DEC" w14:textId="77777777" w:rsidTr="00A9527D">
        <w:tc>
          <w:tcPr>
            <w:tcW w:w="4962" w:type="dxa"/>
          </w:tcPr>
          <w:p w14:paraId="7F7E5068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Inne z udziałem nauczyciela</w:t>
            </w:r>
          </w:p>
          <w:p w14:paraId="2BDFA9E2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3E84FF92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30</w:t>
            </w:r>
          </w:p>
        </w:tc>
      </w:tr>
      <w:tr w:rsidR="00A9527D" w:rsidRPr="004565A0" w14:paraId="001048CC" w14:textId="77777777" w:rsidTr="00A9527D">
        <w:tc>
          <w:tcPr>
            <w:tcW w:w="4962" w:type="dxa"/>
          </w:tcPr>
          <w:p w14:paraId="23B30DF5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Godziny niekontaktowe – praca własna studenta</w:t>
            </w:r>
          </w:p>
          <w:p w14:paraId="272B44D3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FC1DCE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60</w:t>
            </w:r>
          </w:p>
        </w:tc>
      </w:tr>
      <w:tr w:rsidR="00A9527D" w:rsidRPr="004565A0" w14:paraId="00B67CE7" w14:textId="77777777" w:rsidTr="00A9527D">
        <w:tc>
          <w:tcPr>
            <w:tcW w:w="4962" w:type="dxa"/>
          </w:tcPr>
          <w:p w14:paraId="0BC56F3D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0492252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120</w:t>
            </w:r>
          </w:p>
        </w:tc>
      </w:tr>
      <w:tr w:rsidR="00A9527D" w:rsidRPr="004565A0" w14:paraId="67DCDAD5" w14:textId="77777777" w:rsidTr="00A9527D">
        <w:tc>
          <w:tcPr>
            <w:tcW w:w="4962" w:type="dxa"/>
          </w:tcPr>
          <w:p w14:paraId="73E25466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CCCCCE2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4</w:t>
            </w:r>
          </w:p>
        </w:tc>
      </w:tr>
    </w:tbl>
    <w:p w14:paraId="1EC40A54" w14:textId="77777777" w:rsidR="00A9527D" w:rsidRPr="004565A0" w:rsidRDefault="00A9527D" w:rsidP="00A9527D">
      <w:pPr>
        <w:spacing w:after="0" w:line="240" w:lineRule="auto"/>
        <w:ind w:left="426"/>
        <w:rPr>
          <w:rFonts w:ascii="Corbel" w:hAnsi="Corbel"/>
          <w:i/>
        </w:rPr>
      </w:pPr>
      <w:r w:rsidRPr="004565A0">
        <w:rPr>
          <w:rFonts w:ascii="Corbel" w:hAnsi="Corbel"/>
          <w:i/>
        </w:rPr>
        <w:t>* Należy uwzględnić, że 1 pkt ECTS odpowiada 25-30 godzin całkowitego nakładu pracy studenta.</w:t>
      </w:r>
    </w:p>
    <w:p w14:paraId="0F97142E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1EDDC43" w14:textId="77777777" w:rsidR="00A9527D" w:rsidRPr="004565A0" w:rsidRDefault="00A9527D" w:rsidP="00A9527D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>PRAKTYKI ZAWODOWE W RAMACH PRZEDMIOTU</w:t>
      </w:r>
    </w:p>
    <w:p w14:paraId="0D27CEFC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52"/>
      </w:tblGrid>
      <w:tr w:rsidR="00A9527D" w:rsidRPr="004565A0" w14:paraId="3BBD3941" w14:textId="77777777" w:rsidTr="00A9527D">
        <w:tc>
          <w:tcPr>
            <w:tcW w:w="3544" w:type="dxa"/>
          </w:tcPr>
          <w:p w14:paraId="4B3C4874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2552" w:type="dxa"/>
          </w:tcPr>
          <w:p w14:paraId="62B458BD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A9527D" w:rsidRPr="004565A0" w14:paraId="6C75BA44" w14:textId="77777777" w:rsidTr="00A9527D">
        <w:tc>
          <w:tcPr>
            <w:tcW w:w="3544" w:type="dxa"/>
          </w:tcPr>
          <w:p w14:paraId="654A5059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2552" w:type="dxa"/>
          </w:tcPr>
          <w:p w14:paraId="6EF94916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7B77A47B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7EE0489" w14:textId="77777777" w:rsidR="00A9527D" w:rsidRPr="004565A0" w:rsidRDefault="00A9527D" w:rsidP="00A9527D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>LITERATURA</w:t>
      </w:r>
    </w:p>
    <w:p w14:paraId="4130CD5E" w14:textId="77777777" w:rsidR="00A9527D" w:rsidRPr="004565A0" w:rsidRDefault="00A9527D" w:rsidP="00A9527D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9527D" w:rsidRPr="004565A0" w14:paraId="4E2089A9" w14:textId="77777777" w:rsidTr="00A9527D">
        <w:tc>
          <w:tcPr>
            <w:tcW w:w="7513" w:type="dxa"/>
          </w:tcPr>
          <w:p w14:paraId="08436193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1C02F063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J. Hołda (i inni), </w:t>
            </w:r>
            <w:r w:rsidRPr="004565A0">
              <w:rPr>
                <w:rFonts w:ascii="Corbel" w:eastAsia="Cambria" w:hAnsi="Corbel"/>
                <w:i/>
              </w:rPr>
              <w:t>Prawa człowieka. Zarys wykładu</w:t>
            </w:r>
            <w:r w:rsidRPr="004565A0">
              <w:rPr>
                <w:rFonts w:ascii="Corbel" w:eastAsia="Cambria" w:hAnsi="Corbel"/>
              </w:rPr>
              <w:t xml:space="preserve">, Warszawa 2014 </w:t>
            </w:r>
          </w:p>
          <w:p w14:paraId="37CCD158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H. Zięba-Załucka (red.), </w:t>
            </w:r>
            <w:r w:rsidRPr="004565A0">
              <w:rPr>
                <w:rFonts w:ascii="Corbel" w:eastAsia="Cambria" w:hAnsi="Corbel"/>
                <w:i/>
              </w:rPr>
              <w:t>Wolności i prawa ekonomiczne, socjalne i kulturalne</w:t>
            </w:r>
            <w:r w:rsidRPr="004565A0">
              <w:rPr>
                <w:rFonts w:ascii="Corbel" w:eastAsia="Cambria" w:hAnsi="Corbel"/>
              </w:rPr>
              <w:t xml:space="preserve">, Rzeszów 2018 </w:t>
            </w:r>
          </w:p>
          <w:p w14:paraId="4787EC78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  <w:i/>
              </w:rPr>
            </w:pPr>
            <w:r w:rsidRPr="004565A0">
              <w:rPr>
                <w:rFonts w:ascii="Corbel" w:eastAsia="Cambria" w:hAnsi="Corbel"/>
              </w:rPr>
              <w:t xml:space="preserve">H. Zięba-Załucka (red.), </w:t>
            </w:r>
            <w:r w:rsidRPr="004565A0">
              <w:rPr>
                <w:rFonts w:ascii="Corbel" w:eastAsia="Cambria" w:hAnsi="Corbel"/>
                <w:i/>
              </w:rPr>
              <w:t xml:space="preserve">System ochrony praw człowieka, </w:t>
            </w:r>
            <w:r w:rsidRPr="004565A0">
              <w:rPr>
                <w:rFonts w:ascii="Corbel" w:eastAsia="Cambria" w:hAnsi="Corbel"/>
              </w:rPr>
              <w:t>Rzeszów 2015</w:t>
            </w:r>
          </w:p>
          <w:p w14:paraId="448786B8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B. Banaszak, </w:t>
            </w:r>
            <w:r w:rsidRPr="004565A0">
              <w:rPr>
                <w:rFonts w:ascii="Corbel" w:eastAsia="Cambria" w:hAnsi="Corbel"/>
                <w:i/>
              </w:rPr>
              <w:t xml:space="preserve">Prawa i wolności obywatelskie w Konstytucji RP, </w:t>
            </w:r>
            <w:r w:rsidRPr="004565A0">
              <w:rPr>
                <w:rFonts w:ascii="Corbel" w:eastAsia="Cambria" w:hAnsi="Corbel"/>
              </w:rPr>
              <w:t>Warszawa 2002</w:t>
            </w:r>
          </w:p>
          <w:p w14:paraId="1E48137E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M. Byrska i in., </w:t>
            </w:r>
            <w:r w:rsidRPr="004565A0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 xml:space="preserve">Prawa człowieka a nowa Konstytucja RP: wybrane zagadnienia stosowania i ochrony, </w:t>
            </w: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>Warszawa 1998</w:t>
            </w:r>
          </w:p>
        </w:tc>
      </w:tr>
      <w:tr w:rsidR="00A9527D" w:rsidRPr="004565A0" w14:paraId="0174DBAD" w14:textId="77777777" w:rsidTr="00A9527D">
        <w:tc>
          <w:tcPr>
            <w:tcW w:w="7513" w:type="dxa"/>
          </w:tcPr>
          <w:p w14:paraId="514DFDC6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380D658E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K. </w:t>
            </w:r>
            <w:proofErr w:type="spellStart"/>
            <w:r w:rsidRPr="004565A0">
              <w:rPr>
                <w:rFonts w:ascii="Corbel" w:eastAsia="Cambria" w:hAnsi="Corbel"/>
              </w:rPr>
              <w:t>Complak</w:t>
            </w:r>
            <w:proofErr w:type="spellEnd"/>
            <w:r w:rsidRPr="004565A0">
              <w:rPr>
                <w:rFonts w:ascii="Corbel" w:eastAsia="Cambria" w:hAnsi="Corbel"/>
              </w:rPr>
              <w:t xml:space="preserve">, </w:t>
            </w:r>
            <w:r w:rsidRPr="004565A0">
              <w:rPr>
                <w:rFonts w:ascii="Corbel" w:eastAsia="Cambria" w:hAnsi="Corbel"/>
                <w:i/>
              </w:rPr>
              <w:t xml:space="preserve">Uwagi o godności człowieka oraz jej ochrona w świetle nowej konstytucji, </w:t>
            </w:r>
            <w:r w:rsidRPr="004565A0">
              <w:rPr>
                <w:rFonts w:ascii="Corbel" w:eastAsia="Cambria" w:hAnsi="Corbel"/>
              </w:rPr>
              <w:t>„Przegląd Sejmowy” 1998, nr 5</w:t>
            </w:r>
          </w:p>
          <w:p w14:paraId="74FDBD24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K. </w:t>
            </w:r>
            <w:proofErr w:type="spellStart"/>
            <w:r w:rsidRPr="004565A0">
              <w:rPr>
                <w:rFonts w:ascii="Corbel" w:eastAsia="Cambria" w:hAnsi="Corbel"/>
              </w:rPr>
              <w:t>Wojtyczek</w:t>
            </w:r>
            <w:proofErr w:type="spellEnd"/>
            <w:r w:rsidRPr="004565A0">
              <w:rPr>
                <w:rFonts w:ascii="Corbel" w:eastAsia="Cambria" w:hAnsi="Corbel"/>
              </w:rPr>
              <w:t xml:space="preserve">, </w:t>
            </w:r>
            <w:r w:rsidRPr="004565A0">
              <w:rPr>
                <w:rFonts w:ascii="Corbel" w:eastAsia="Cambria" w:hAnsi="Corbel"/>
                <w:i/>
              </w:rPr>
              <w:t xml:space="preserve">Horyzontalny wymiar praw człowieka zagwarantowanych w Konstytucji RP, </w:t>
            </w:r>
            <w:r w:rsidRPr="004565A0">
              <w:rPr>
                <w:rFonts w:ascii="Corbel" w:eastAsia="Cambria" w:hAnsi="Corbel"/>
              </w:rPr>
              <w:t>„Kwartalnik Prawa Prywatnego” 1999, nr 2</w:t>
            </w:r>
          </w:p>
          <w:p w14:paraId="454E1600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M. Kijowski, </w:t>
            </w:r>
            <w:r w:rsidRPr="004565A0">
              <w:rPr>
                <w:rFonts w:ascii="Corbel" w:eastAsia="Cambria" w:hAnsi="Corbel"/>
                <w:i/>
              </w:rPr>
              <w:t xml:space="preserve">Sytuacja prawna jednostki w świetle wstępu do Konstytucji Rzeczypospolitej Polskiej z 2 kwietnia 1997 roku, </w:t>
            </w:r>
            <w:r w:rsidRPr="004565A0">
              <w:rPr>
                <w:rFonts w:ascii="Corbel" w:eastAsia="Cambria" w:hAnsi="Corbel"/>
              </w:rPr>
              <w:t>„Humanistyczne Zeszyty Naukowe – Prawa Człowieka” 2003, nr 9</w:t>
            </w:r>
          </w:p>
          <w:p w14:paraId="5FAEC4A8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L. Bagińska, </w:t>
            </w:r>
            <w:r w:rsidRPr="004565A0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 xml:space="preserve">Skarga konstytucyjna, </w:t>
            </w: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>Warszawa 2010</w:t>
            </w:r>
          </w:p>
          <w:p w14:paraId="4EBB45E2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B1C36E3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472A7C4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D9ACE9D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6F530A7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>Akceptacja Kierownika Jednostki lub osoby upoważnionej</w:t>
      </w:r>
    </w:p>
    <w:p w14:paraId="37586BC8" w14:textId="77777777" w:rsidR="00A9527D" w:rsidRPr="004565A0" w:rsidRDefault="00A9527D" w:rsidP="00A9527D">
      <w:pPr>
        <w:rPr>
          <w:rFonts w:ascii="Corbel" w:hAnsi="Corbel"/>
        </w:rPr>
      </w:pPr>
    </w:p>
    <w:p w14:paraId="562BADE6" w14:textId="77777777" w:rsidR="00A9527D" w:rsidRPr="004565A0" w:rsidRDefault="00A9527D" w:rsidP="00A9527D">
      <w:pPr>
        <w:rPr>
          <w:rFonts w:ascii="Corbel" w:hAnsi="Corbel"/>
        </w:rPr>
      </w:pPr>
    </w:p>
    <w:p w14:paraId="64BB2D04" w14:textId="77777777" w:rsidR="00A9527D" w:rsidRPr="004565A0" w:rsidRDefault="00A9527D" w:rsidP="00A9527D">
      <w:pPr>
        <w:rPr>
          <w:rFonts w:ascii="Corbel" w:hAnsi="Corbel"/>
        </w:rPr>
      </w:pPr>
    </w:p>
    <w:p w14:paraId="7BBAD1D5" w14:textId="77777777" w:rsidR="00A9527D" w:rsidRPr="004565A0" w:rsidRDefault="00A9527D" w:rsidP="00A9527D">
      <w:pPr>
        <w:rPr>
          <w:rFonts w:ascii="Corbel" w:hAnsi="Corbel"/>
        </w:rPr>
      </w:pPr>
    </w:p>
    <w:p w14:paraId="4910E159" w14:textId="77777777" w:rsidR="006A5FE6" w:rsidRPr="004565A0" w:rsidRDefault="006A5FE6">
      <w:pPr>
        <w:rPr>
          <w:rFonts w:ascii="Corbel" w:hAnsi="Corbel"/>
        </w:rPr>
      </w:pPr>
    </w:p>
    <w:sectPr w:rsidR="006A5FE6" w:rsidRPr="004565A0" w:rsidSect="002817FF">
      <w:pgSz w:w="11900" w:h="16840"/>
      <w:pgMar w:top="993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1E9BD" w14:textId="77777777" w:rsidR="00D57CAC" w:rsidRDefault="00D57CAC" w:rsidP="00A9527D">
      <w:pPr>
        <w:spacing w:after="0" w:line="240" w:lineRule="auto"/>
      </w:pPr>
      <w:r>
        <w:separator/>
      </w:r>
    </w:p>
  </w:endnote>
  <w:endnote w:type="continuationSeparator" w:id="0">
    <w:p w14:paraId="1FA83599" w14:textId="77777777" w:rsidR="00D57CAC" w:rsidRDefault="00D57CAC" w:rsidP="00A9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7AA80" w14:textId="77777777" w:rsidR="00D57CAC" w:rsidRDefault="00D57CAC" w:rsidP="00A9527D">
      <w:pPr>
        <w:spacing w:after="0" w:line="240" w:lineRule="auto"/>
      </w:pPr>
      <w:r>
        <w:separator/>
      </w:r>
    </w:p>
  </w:footnote>
  <w:footnote w:type="continuationSeparator" w:id="0">
    <w:p w14:paraId="0025BBBB" w14:textId="77777777" w:rsidR="00D57CAC" w:rsidRDefault="00D57CAC" w:rsidP="00A9527D">
      <w:pPr>
        <w:spacing w:after="0" w:line="240" w:lineRule="auto"/>
      </w:pPr>
      <w:r>
        <w:continuationSeparator/>
      </w:r>
    </w:p>
  </w:footnote>
  <w:footnote w:id="1">
    <w:p w14:paraId="48BD8640" w14:textId="77777777" w:rsidR="005810B1" w:rsidRDefault="005810B1" w:rsidP="005810B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8982E8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  <w:rPr>
        <w:rFonts w:hint="default"/>
      </w:rPr>
    </w:lvl>
  </w:abstractNum>
  <w:abstractNum w:abstractNumId="2" w15:restartNumberingAfterBreak="0">
    <w:nsid w:val="18FA6A27"/>
    <w:multiLevelType w:val="hybridMultilevel"/>
    <w:tmpl w:val="6F545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54EC3"/>
    <w:multiLevelType w:val="hybridMultilevel"/>
    <w:tmpl w:val="373A0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E7795"/>
    <w:multiLevelType w:val="multilevel"/>
    <w:tmpl w:val="989AE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27D"/>
    <w:rsid w:val="00000AF0"/>
    <w:rsid w:val="00077A71"/>
    <w:rsid w:val="00170799"/>
    <w:rsid w:val="001B42DA"/>
    <w:rsid w:val="001C728A"/>
    <w:rsid w:val="001E4CBA"/>
    <w:rsid w:val="00215FC2"/>
    <w:rsid w:val="002817FF"/>
    <w:rsid w:val="003B7D35"/>
    <w:rsid w:val="003C721E"/>
    <w:rsid w:val="003D1926"/>
    <w:rsid w:val="003D47D5"/>
    <w:rsid w:val="004162D1"/>
    <w:rsid w:val="00452785"/>
    <w:rsid w:val="004565A0"/>
    <w:rsid w:val="005810B1"/>
    <w:rsid w:val="005E3437"/>
    <w:rsid w:val="00613C30"/>
    <w:rsid w:val="006634C8"/>
    <w:rsid w:val="006719F5"/>
    <w:rsid w:val="006A5FE6"/>
    <w:rsid w:val="00733EB2"/>
    <w:rsid w:val="00793692"/>
    <w:rsid w:val="007E56A8"/>
    <w:rsid w:val="00887865"/>
    <w:rsid w:val="009D442E"/>
    <w:rsid w:val="00A534B7"/>
    <w:rsid w:val="00A816E9"/>
    <w:rsid w:val="00A9527D"/>
    <w:rsid w:val="00B97B68"/>
    <w:rsid w:val="00BD1833"/>
    <w:rsid w:val="00BF37E4"/>
    <w:rsid w:val="00C82406"/>
    <w:rsid w:val="00D3497B"/>
    <w:rsid w:val="00D57CAC"/>
    <w:rsid w:val="00D967AB"/>
    <w:rsid w:val="00E36B2B"/>
    <w:rsid w:val="00E62B11"/>
    <w:rsid w:val="00EE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D2692"/>
  <w14:defaultImageDpi w14:val="300"/>
  <w15:docId w15:val="{C10E5B07-7A1F-49EA-A6B3-661872B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527D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527D"/>
    <w:pPr>
      <w:ind w:left="720"/>
      <w:contextualSpacing/>
    </w:pPr>
  </w:style>
  <w:style w:type="paragraph" w:customStyle="1" w:styleId="Punktygwne">
    <w:name w:val="Punkty główne"/>
    <w:basedOn w:val="Normalny"/>
    <w:rsid w:val="00A9527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952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A9527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952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A9527D"/>
    <w:rPr>
      <w:rFonts w:ascii="Calibri" w:eastAsia="Calibri" w:hAnsi="Calibri" w:cs="Times New Roman"/>
      <w:sz w:val="22"/>
      <w:szCs w:val="22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52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527D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A952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2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27D"/>
    <w:rPr>
      <w:rFonts w:ascii="Calibri" w:eastAsia="Calibri" w:hAnsi="Calibri" w:cs="Times New Roman"/>
      <w:sz w:val="22"/>
      <w:szCs w:val="22"/>
      <w:lang w:val="pl-PL"/>
    </w:rPr>
  </w:style>
  <w:style w:type="paragraph" w:customStyle="1" w:styleId="Default">
    <w:name w:val="Default"/>
    <w:rsid w:val="00077A71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Admin</cp:lastModifiedBy>
  <cp:revision>4</cp:revision>
  <dcterms:created xsi:type="dcterms:W3CDTF">2021-03-24T13:18:00Z</dcterms:created>
  <dcterms:modified xsi:type="dcterms:W3CDTF">2021-03-31T09:21:00Z</dcterms:modified>
</cp:coreProperties>
</file>